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62308D">
      <w:pPr>
        <w:spacing w:line="64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18F7DFB3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用人单位处理简历方法</w:t>
      </w:r>
    </w:p>
    <w:bookmarkEnd w:id="0"/>
    <w:p w14:paraId="2D852B20">
      <w:pPr>
        <w:spacing w:line="640" w:lineRule="exact"/>
        <w:ind w:firstLine="640" w:firstLineChars="200"/>
        <w:jc w:val="left"/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招聘会开始后登录企业账号，在首页左侧点击“待处理简历”，可查看收到的简历信息，点击相应简历名称，可查看该简历详情，进行面试或意向选择。</w:t>
      </w:r>
    </w:p>
    <w:p w14:paraId="41806910">
      <w:r>
        <w:drawing>
          <wp:inline distT="0" distB="0" distL="114300" distR="114300">
            <wp:extent cx="5267325" cy="2475230"/>
            <wp:effectExtent l="0" t="0" r="3175" b="1270"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47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237BCA9-A661-4014-B371-2AE090A4A25A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EB347EE0-9D21-4337-8CBD-DD356A0C33C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D0C1CD1-E1E1-404B-85A6-B01C585518A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C6349F"/>
    <w:rsid w:val="32C6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2025-12-11T07:13:00Z</dcterms:created>
  <dc:creator>冰淇淋的眼泪</dc:creator>
  <cp:lastModifiedBy>冰淇淋的眼泪</cp:lastModifiedBy>
  <dcterms:modified xsi:type="dcterms:W3CDTF">2025-12-11T07:13:46Z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1E16555DC7304E9FA21E7703E6391188_11</vt:lpwstr>
  </property>
  <property fmtid="{D5CDD505-2E9C-101B-9397-08002B2CF9AE}" pid="4" name="KSOTemplateDocerSaveRecord">
    <vt:lpwstr>eyJoZGlkIjoiMTg2NTg2YzgxNTA3MjRmMzJlNGVjYzIxY2Y2OGJhZGEiLCJ1c2VySWQiOiIyNzg4NzUxMDMifQ==</vt:lpwstr>
  </property>
</Properties>
</file>